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FD" w:rsidRDefault="00305AFD">
      <w:pPr>
        <w:ind w:left="720"/>
        <w:rPr>
          <w:rFonts w:ascii="Calibri" w:eastAsia="Calibri" w:hAnsi="Calibri" w:cs="Calibri"/>
          <w:b/>
          <w:sz w:val="24"/>
          <w:szCs w:val="24"/>
        </w:rPr>
      </w:pPr>
      <w:bookmarkStart w:id="0" w:name="_GoBack"/>
      <w:bookmarkEnd w:id="0"/>
    </w:p>
    <w:tbl>
      <w:tblPr>
        <w:tblStyle w:val="a0"/>
        <w:tblW w:w="140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5"/>
        <w:gridCol w:w="1710"/>
        <w:gridCol w:w="1635"/>
        <w:gridCol w:w="1350"/>
        <w:gridCol w:w="1559"/>
      </w:tblGrid>
      <w:tr w:rsidR="00305AFD">
        <w:tc>
          <w:tcPr>
            <w:tcW w:w="7785" w:type="dxa"/>
          </w:tcPr>
          <w:p w:rsidR="00305AFD" w:rsidRDefault="00FC341F">
            <w:pPr>
              <w:rPr>
                <w:rFonts w:ascii="Cambria" w:eastAsia="Cambria" w:hAnsi="Cambria" w:cs="Cambria"/>
                <w:b/>
                <w:sz w:val="24"/>
                <w:szCs w:val="24"/>
              </w:rPr>
            </w:pPr>
            <w:bookmarkStart w:id="1" w:name="_heading=h.30j0zll" w:colFirst="0" w:colLast="0"/>
            <w:bookmarkEnd w:id="1"/>
            <w:r>
              <w:rPr>
                <w:rFonts w:ascii="Cambria" w:eastAsia="Cambria" w:hAnsi="Cambria" w:cs="Cambria"/>
                <w:b/>
                <w:sz w:val="24"/>
                <w:szCs w:val="24"/>
              </w:rPr>
              <w:t>Updates Log</w:t>
            </w:r>
          </w:p>
        </w:tc>
        <w:tc>
          <w:tcPr>
            <w:tcW w:w="1710" w:type="dxa"/>
          </w:tcPr>
          <w:p w:rsidR="00305AFD" w:rsidRDefault="00FC341F">
            <w:pPr>
              <w:rPr>
                <w:rFonts w:ascii="Cambria" w:eastAsia="Cambria" w:hAnsi="Cambria" w:cs="Cambria"/>
                <w:sz w:val="24"/>
                <w:szCs w:val="24"/>
              </w:rPr>
            </w:pPr>
            <w:r>
              <w:rPr>
                <w:rFonts w:ascii="Cambria" w:eastAsia="Cambria" w:hAnsi="Cambria" w:cs="Cambria"/>
                <w:sz w:val="24"/>
                <w:szCs w:val="24"/>
              </w:rPr>
              <w:t>Compiled By</w:t>
            </w:r>
          </w:p>
        </w:tc>
        <w:tc>
          <w:tcPr>
            <w:tcW w:w="1635" w:type="dxa"/>
          </w:tcPr>
          <w:p w:rsidR="00305AFD" w:rsidRDefault="00FC341F">
            <w:pPr>
              <w:rPr>
                <w:rFonts w:ascii="Cambria" w:eastAsia="Cambria" w:hAnsi="Cambria" w:cs="Cambria"/>
                <w:sz w:val="24"/>
                <w:szCs w:val="24"/>
              </w:rPr>
            </w:pPr>
            <w:r>
              <w:rPr>
                <w:rFonts w:ascii="Cambria" w:eastAsia="Cambria" w:hAnsi="Cambria" w:cs="Cambria"/>
                <w:sz w:val="24"/>
                <w:szCs w:val="24"/>
              </w:rPr>
              <w:t>Version &amp; Date</w:t>
            </w:r>
          </w:p>
        </w:tc>
        <w:tc>
          <w:tcPr>
            <w:tcW w:w="1350" w:type="dxa"/>
          </w:tcPr>
          <w:p w:rsidR="00305AFD" w:rsidRDefault="00FC341F">
            <w:pPr>
              <w:rPr>
                <w:rFonts w:ascii="Cambria" w:eastAsia="Cambria" w:hAnsi="Cambria" w:cs="Cambria"/>
                <w:sz w:val="24"/>
                <w:szCs w:val="24"/>
              </w:rPr>
            </w:pPr>
            <w:r>
              <w:rPr>
                <w:rFonts w:ascii="Cambria" w:eastAsia="Cambria" w:hAnsi="Cambria" w:cs="Cambria"/>
                <w:sz w:val="24"/>
                <w:szCs w:val="24"/>
              </w:rPr>
              <w:t>Checked</w:t>
            </w:r>
          </w:p>
        </w:tc>
        <w:tc>
          <w:tcPr>
            <w:tcW w:w="1559" w:type="dxa"/>
          </w:tcPr>
          <w:p w:rsidR="00305AFD" w:rsidRDefault="00FC341F">
            <w:pPr>
              <w:rPr>
                <w:rFonts w:ascii="Cambria" w:eastAsia="Cambria" w:hAnsi="Cambria" w:cs="Cambria"/>
                <w:sz w:val="24"/>
                <w:szCs w:val="24"/>
              </w:rPr>
            </w:pPr>
            <w:r>
              <w:rPr>
                <w:rFonts w:ascii="Cambria" w:eastAsia="Cambria" w:hAnsi="Cambria" w:cs="Cambria"/>
                <w:sz w:val="24"/>
                <w:szCs w:val="24"/>
              </w:rPr>
              <w:t>Date</w:t>
            </w:r>
          </w:p>
        </w:tc>
      </w:tr>
      <w:tr w:rsidR="00305AFD">
        <w:tc>
          <w:tcPr>
            <w:tcW w:w="7785" w:type="dxa"/>
          </w:tcPr>
          <w:p w:rsidR="00305AFD" w:rsidRDefault="00FC341F">
            <w:pPr>
              <w:rPr>
                <w:rFonts w:ascii="Cambria" w:eastAsia="Cambria" w:hAnsi="Cambria" w:cs="Cambria"/>
                <w:sz w:val="24"/>
                <w:szCs w:val="24"/>
              </w:rPr>
            </w:pPr>
            <w:r>
              <w:rPr>
                <w:rFonts w:ascii="Cambria" w:eastAsia="Cambria" w:hAnsi="Cambria" w:cs="Cambria"/>
                <w:sz w:val="24"/>
                <w:szCs w:val="24"/>
              </w:rPr>
              <w:t>Site Specific version – Cotteridge Park</w:t>
            </w:r>
          </w:p>
        </w:tc>
        <w:tc>
          <w:tcPr>
            <w:tcW w:w="1710" w:type="dxa"/>
          </w:tcPr>
          <w:p w:rsidR="00305AFD" w:rsidRDefault="00FC341F">
            <w:pPr>
              <w:rPr>
                <w:rFonts w:ascii="Cambria" w:eastAsia="Cambria" w:hAnsi="Cambria" w:cs="Cambria"/>
                <w:sz w:val="24"/>
                <w:szCs w:val="24"/>
              </w:rPr>
            </w:pPr>
            <w:r>
              <w:rPr>
                <w:rFonts w:ascii="Cambria" w:eastAsia="Cambria" w:hAnsi="Cambria" w:cs="Cambria"/>
                <w:sz w:val="24"/>
                <w:szCs w:val="24"/>
              </w:rPr>
              <w:t>Emma Woolf</w:t>
            </w:r>
          </w:p>
        </w:tc>
        <w:tc>
          <w:tcPr>
            <w:tcW w:w="1635" w:type="dxa"/>
          </w:tcPr>
          <w:p w:rsidR="00305AFD" w:rsidRDefault="00FC341F">
            <w:pPr>
              <w:rPr>
                <w:rFonts w:ascii="Cambria" w:eastAsia="Cambria" w:hAnsi="Cambria" w:cs="Cambria"/>
                <w:sz w:val="24"/>
                <w:szCs w:val="24"/>
              </w:rPr>
            </w:pPr>
            <w:r>
              <w:rPr>
                <w:rFonts w:ascii="Cambria" w:eastAsia="Cambria" w:hAnsi="Cambria" w:cs="Cambria"/>
                <w:sz w:val="24"/>
                <w:szCs w:val="24"/>
              </w:rPr>
              <w:t>Version 1</w:t>
            </w:r>
          </w:p>
          <w:p w:rsidR="00305AFD" w:rsidRDefault="00FC341F">
            <w:pPr>
              <w:rPr>
                <w:rFonts w:ascii="Cambria" w:eastAsia="Cambria" w:hAnsi="Cambria" w:cs="Cambria"/>
                <w:sz w:val="24"/>
                <w:szCs w:val="24"/>
              </w:rPr>
            </w:pPr>
            <w:r>
              <w:rPr>
                <w:rFonts w:ascii="Cambria" w:eastAsia="Cambria" w:hAnsi="Cambria" w:cs="Cambria"/>
                <w:sz w:val="24"/>
                <w:szCs w:val="24"/>
              </w:rPr>
              <w:t>11.6.20</w:t>
            </w:r>
          </w:p>
        </w:tc>
        <w:tc>
          <w:tcPr>
            <w:tcW w:w="1350" w:type="dxa"/>
          </w:tcPr>
          <w:p w:rsidR="00305AFD" w:rsidRDefault="00FC341F">
            <w:pPr>
              <w:rPr>
                <w:rFonts w:ascii="Cambria" w:eastAsia="Cambria" w:hAnsi="Cambria" w:cs="Cambria"/>
                <w:sz w:val="24"/>
                <w:szCs w:val="24"/>
              </w:rPr>
            </w:pPr>
            <w:r>
              <w:rPr>
                <w:rFonts w:ascii="Cambria" w:eastAsia="Cambria" w:hAnsi="Cambria" w:cs="Cambria"/>
                <w:sz w:val="24"/>
                <w:szCs w:val="24"/>
              </w:rPr>
              <w:t>M Holcombe</w:t>
            </w:r>
          </w:p>
        </w:tc>
        <w:tc>
          <w:tcPr>
            <w:tcW w:w="1559" w:type="dxa"/>
          </w:tcPr>
          <w:p w:rsidR="00305AFD" w:rsidRDefault="00FC341F">
            <w:pPr>
              <w:rPr>
                <w:rFonts w:ascii="Cambria" w:eastAsia="Cambria" w:hAnsi="Cambria" w:cs="Cambria"/>
                <w:sz w:val="24"/>
                <w:szCs w:val="24"/>
              </w:rPr>
            </w:pPr>
            <w:r>
              <w:rPr>
                <w:rFonts w:ascii="Cambria" w:eastAsia="Cambria" w:hAnsi="Cambria" w:cs="Cambria"/>
                <w:sz w:val="24"/>
                <w:szCs w:val="24"/>
              </w:rPr>
              <w:t>15.6.20</w:t>
            </w:r>
          </w:p>
        </w:tc>
      </w:tr>
      <w:tr w:rsidR="00305AFD">
        <w:tc>
          <w:tcPr>
            <w:tcW w:w="7785" w:type="dxa"/>
          </w:tcPr>
          <w:p w:rsidR="00305AFD" w:rsidRDefault="00FC341F">
            <w:pPr>
              <w:rPr>
                <w:rFonts w:ascii="Cambria" w:eastAsia="Cambria" w:hAnsi="Cambria" w:cs="Cambria"/>
                <w:sz w:val="24"/>
                <w:szCs w:val="24"/>
              </w:rPr>
            </w:pPr>
            <w:r>
              <w:rPr>
                <w:rFonts w:ascii="Cambria" w:eastAsia="Cambria" w:hAnsi="Cambria" w:cs="Cambria"/>
                <w:sz w:val="24"/>
                <w:szCs w:val="24"/>
              </w:rPr>
              <w:t>Changes – addition of physical and social activities.</w:t>
            </w:r>
          </w:p>
          <w:p w:rsidR="00305AFD" w:rsidRDefault="00FC341F">
            <w:pPr>
              <w:rPr>
                <w:rFonts w:ascii="Cambria" w:eastAsia="Cambria" w:hAnsi="Cambria" w:cs="Cambria"/>
                <w:sz w:val="24"/>
                <w:szCs w:val="24"/>
              </w:rPr>
            </w:pPr>
            <w:r>
              <w:rPr>
                <w:rFonts w:ascii="Cambria" w:eastAsia="Cambria" w:hAnsi="Cambria" w:cs="Cambria"/>
                <w:sz w:val="24"/>
                <w:szCs w:val="24"/>
              </w:rPr>
              <w:t>Changes to 1m+ guidance and support bubbles.</w:t>
            </w:r>
          </w:p>
        </w:tc>
        <w:tc>
          <w:tcPr>
            <w:tcW w:w="1710" w:type="dxa"/>
          </w:tcPr>
          <w:p w:rsidR="00305AFD" w:rsidRDefault="00FC341F">
            <w:pPr>
              <w:rPr>
                <w:rFonts w:ascii="Cambria" w:eastAsia="Cambria" w:hAnsi="Cambria" w:cs="Cambria"/>
                <w:sz w:val="24"/>
                <w:szCs w:val="24"/>
              </w:rPr>
            </w:pPr>
            <w:r>
              <w:rPr>
                <w:rFonts w:ascii="Cambria" w:eastAsia="Cambria" w:hAnsi="Cambria" w:cs="Cambria"/>
                <w:sz w:val="24"/>
                <w:szCs w:val="24"/>
              </w:rPr>
              <w:t>Emma Woolf</w:t>
            </w:r>
          </w:p>
        </w:tc>
        <w:tc>
          <w:tcPr>
            <w:tcW w:w="1635" w:type="dxa"/>
          </w:tcPr>
          <w:p w:rsidR="00305AFD" w:rsidRDefault="00FC341F">
            <w:pPr>
              <w:rPr>
                <w:rFonts w:ascii="Cambria" w:eastAsia="Cambria" w:hAnsi="Cambria" w:cs="Cambria"/>
                <w:sz w:val="24"/>
                <w:szCs w:val="24"/>
              </w:rPr>
            </w:pPr>
            <w:r>
              <w:rPr>
                <w:rFonts w:ascii="Cambria" w:eastAsia="Cambria" w:hAnsi="Cambria" w:cs="Cambria"/>
                <w:sz w:val="24"/>
                <w:szCs w:val="24"/>
              </w:rPr>
              <w:t>Version 2</w:t>
            </w:r>
          </w:p>
          <w:p w:rsidR="00305AFD" w:rsidRDefault="00FC341F">
            <w:pPr>
              <w:rPr>
                <w:rFonts w:ascii="Cambria" w:eastAsia="Cambria" w:hAnsi="Cambria" w:cs="Cambria"/>
                <w:sz w:val="24"/>
                <w:szCs w:val="24"/>
              </w:rPr>
            </w:pPr>
            <w:r>
              <w:rPr>
                <w:rFonts w:ascii="Cambria" w:eastAsia="Cambria" w:hAnsi="Cambria" w:cs="Cambria"/>
                <w:sz w:val="24"/>
                <w:szCs w:val="24"/>
              </w:rPr>
              <w:t>23.7.2020</w:t>
            </w:r>
          </w:p>
        </w:tc>
        <w:tc>
          <w:tcPr>
            <w:tcW w:w="1350" w:type="dxa"/>
          </w:tcPr>
          <w:p w:rsidR="00305AFD" w:rsidRDefault="00305AFD">
            <w:pPr>
              <w:rPr>
                <w:rFonts w:ascii="Cambria" w:eastAsia="Cambria" w:hAnsi="Cambria" w:cs="Cambria"/>
                <w:sz w:val="24"/>
                <w:szCs w:val="24"/>
              </w:rPr>
            </w:pPr>
          </w:p>
        </w:tc>
        <w:tc>
          <w:tcPr>
            <w:tcW w:w="1559" w:type="dxa"/>
          </w:tcPr>
          <w:p w:rsidR="00305AFD" w:rsidRDefault="00305AFD">
            <w:pPr>
              <w:rPr>
                <w:rFonts w:ascii="Cambria" w:eastAsia="Cambria" w:hAnsi="Cambria" w:cs="Cambria"/>
                <w:sz w:val="24"/>
                <w:szCs w:val="24"/>
              </w:rPr>
            </w:pPr>
          </w:p>
        </w:tc>
      </w:tr>
      <w:tr w:rsidR="00305AFD">
        <w:tc>
          <w:tcPr>
            <w:tcW w:w="7785" w:type="dxa"/>
          </w:tcPr>
          <w:p w:rsidR="00305AFD" w:rsidRDefault="00FC341F">
            <w:pPr>
              <w:rPr>
                <w:rFonts w:ascii="Cambria" w:eastAsia="Cambria" w:hAnsi="Cambria" w:cs="Cambria"/>
                <w:sz w:val="24"/>
                <w:szCs w:val="24"/>
              </w:rPr>
            </w:pPr>
            <w:r>
              <w:rPr>
                <w:rFonts w:ascii="Cambria" w:eastAsia="Cambria" w:hAnsi="Cambria" w:cs="Cambria"/>
                <w:sz w:val="24"/>
                <w:szCs w:val="24"/>
              </w:rPr>
              <w:t xml:space="preserve">Minor additions of information from EMDUK (NGB for Group Exercise).  </w:t>
            </w:r>
            <w:proofErr w:type="spellStart"/>
            <w:r>
              <w:rPr>
                <w:rFonts w:ascii="Cambria" w:eastAsia="Cambria" w:hAnsi="Cambria" w:cs="Cambria"/>
                <w:sz w:val="24"/>
                <w:szCs w:val="24"/>
              </w:rPr>
              <w:t>Eg</w:t>
            </w:r>
            <w:proofErr w:type="spellEnd"/>
            <w:r>
              <w:rPr>
                <w:rFonts w:ascii="Cambria" w:eastAsia="Cambria" w:hAnsi="Cambria" w:cs="Cambria"/>
                <w:sz w:val="24"/>
                <w:szCs w:val="24"/>
              </w:rPr>
              <w:t xml:space="preserve"> Managing someone who becomes symptomatic during the session.  Access to toilets when building is opened</w:t>
            </w:r>
          </w:p>
        </w:tc>
        <w:tc>
          <w:tcPr>
            <w:tcW w:w="1710" w:type="dxa"/>
          </w:tcPr>
          <w:p w:rsidR="00305AFD" w:rsidRDefault="00FC341F">
            <w:pPr>
              <w:rPr>
                <w:rFonts w:ascii="Cambria" w:eastAsia="Cambria" w:hAnsi="Cambria" w:cs="Cambria"/>
                <w:sz w:val="24"/>
                <w:szCs w:val="24"/>
              </w:rPr>
            </w:pPr>
            <w:r>
              <w:rPr>
                <w:rFonts w:ascii="Cambria" w:eastAsia="Cambria" w:hAnsi="Cambria" w:cs="Cambria"/>
                <w:sz w:val="24"/>
                <w:szCs w:val="24"/>
              </w:rPr>
              <w:t>Emma Woolf</w:t>
            </w:r>
          </w:p>
        </w:tc>
        <w:tc>
          <w:tcPr>
            <w:tcW w:w="1635" w:type="dxa"/>
          </w:tcPr>
          <w:p w:rsidR="00305AFD" w:rsidRDefault="00FC341F">
            <w:pPr>
              <w:rPr>
                <w:rFonts w:ascii="Cambria" w:eastAsia="Cambria" w:hAnsi="Cambria" w:cs="Cambria"/>
                <w:sz w:val="24"/>
                <w:szCs w:val="24"/>
              </w:rPr>
            </w:pPr>
            <w:r>
              <w:rPr>
                <w:rFonts w:ascii="Cambria" w:eastAsia="Cambria" w:hAnsi="Cambria" w:cs="Cambria"/>
                <w:sz w:val="24"/>
                <w:szCs w:val="24"/>
              </w:rPr>
              <w:t>Version 3 – 28.7.20</w:t>
            </w:r>
          </w:p>
        </w:tc>
        <w:tc>
          <w:tcPr>
            <w:tcW w:w="1350" w:type="dxa"/>
          </w:tcPr>
          <w:p w:rsidR="00305AFD" w:rsidRDefault="00305AFD">
            <w:pPr>
              <w:rPr>
                <w:rFonts w:ascii="Cambria" w:eastAsia="Cambria" w:hAnsi="Cambria" w:cs="Cambria"/>
                <w:sz w:val="24"/>
                <w:szCs w:val="24"/>
              </w:rPr>
            </w:pPr>
          </w:p>
        </w:tc>
        <w:tc>
          <w:tcPr>
            <w:tcW w:w="1559" w:type="dxa"/>
          </w:tcPr>
          <w:p w:rsidR="00305AFD" w:rsidRDefault="00305AFD">
            <w:pPr>
              <w:rPr>
                <w:rFonts w:ascii="Cambria" w:eastAsia="Cambria" w:hAnsi="Cambria" w:cs="Cambria"/>
                <w:sz w:val="24"/>
                <w:szCs w:val="24"/>
              </w:rPr>
            </w:pPr>
          </w:p>
        </w:tc>
      </w:tr>
      <w:tr w:rsidR="00305AFD">
        <w:tc>
          <w:tcPr>
            <w:tcW w:w="7785" w:type="dxa"/>
          </w:tcPr>
          <w:p w:rsidR="00305AFD" w:rsidRDefault="00FC341F">
            <w:pPr>
              <w:rPr>
                <w:rFonts w:ascii="Cambria" w:eastAsia="Cambria" w:hAnsi="Cambria" w:cs="Cambria"/>
                <w:sz w:val="24"/>
                <w:szCs w:val="24"/>
              </w:rPr>
            </w:pPr>
            <w:r>
              <w:rPr>
                <w:rFonts w:ascii="Cambria" w:eastAsia="Cambria" w:hAnsi="Cambria" w:cs="Cambria"/>
                <w:sz w:val="24"/>
                <w:szCs w:val="24"/>
              </w:rPr>
              <w:t xml:space="preserve">Re-start Review </w:t>
            </w:r>
          </w:p>
        </w:tc>
        <w:tc>
          <w:tcPr>
            <w:tcW w:w="1710" w:type="dxa"/>
          </w:tcPr>
          <w:p w:rsidR="00305AFD" w:rsidRDefault="00FC341F">
            <w:pPr>
              <w:rPr>
                <w:rFonts w:ascii="Cambria" w:eastAsia="Cambria" w:hAnsi="Cambria" w:cs="Cambria"/>
                <w:sz w:val="24"/>
                <w:szCs w:val="24"/>
              </w:rPr>
            </w:pPr>
            <w:r>
              <w:rPr>
                <w:rFonts w:ascii="Cambria" w:eastAsia="Cambria" w:hAnsi="Cambria" w:cs="Cambria"/>
                <w:sz w:val="24"/>
                <w:szCs w:val="24"/>
              </w:rPr>
              <w:t>Emma Woolf</w:t>
            </w:r>
          </w:p>
        </w:tc>
        <w:tc>
          <w:tcPr>
            <w:tcW w:w="1635" w:type="dxa"/>
          </w:tcPr>
          <w:p w:rsidR="00305AFD" w:rsidRDefault="00FC341F">
            <w:pPr>
              <w:rPr>
                <w:rFonts w:ascii="Cambria" w:eastAsia="Cambria" w:hAnsi="Cambria" w:cs="Cambria"/>
                <w:sz w:val="24"/>
                <w:szCs w:val="24"/>
              </w:rPr>
            </w:pPr>
            <w:r>
              <w:rPr>
                <w:rFonts w:ascii="Cambria" w:eastAsia="Cambria" w:hAnsi="Cambria" w:cs="Cambria"/>
                <w:sz w:val="24"/>
                <w:szCs w:val="24"/>
              </w:rPr>
              <w:t>reviewed 16.3.21</w:t>
            </w:r>
          </w:p>
        </w:tc>
        <w:tc>
          <w:tcPr>
            <w:tcW w:w="1350" w:type="dxa"/>
          </w:tcPr>
          <w:p w:rsidR="00305AFD" w:rsidRDefault="00305AFD">
            <w:pPr>
              <w:rPr>
                <w:rFonts w:ascii="Cambria" w:eastAsia="Cambria" w:hAnsi="Cambria" w:cs="Cambria"/>
                <w:sz w:val="24"/>
                <w:szCs w:val="24"/>
              </w:rPr>
            </w:pPr>
          </w:p>
        </w:tc>
        <w:tc>
          <w:tcPr>
            <w:tcW w:w="1559" w:type="dxa"/>
          </w:tcPr>
          <w:p w:rsidR="00305AFD" w:rsidRDefault="00305AFD">
            <w:pPr>
              <w:rPr>
                <w:rFonts w:ascii="Cambria" w:eastAsia="Cambria" w:hAnsi="Cambria" w:cs="Cambria"/>
                <w:sz w:val="24"/>
                <w:szCs w:val="24"/>
              </w:rPr>
            </w:pPr>
          </w:p>
        </w:tc>
      </w:tr>
    </w:tbl>
    <w:p w:rsidR="00305AFD" w:rsidRDefault="00FC341F">
      <w:pPr>
        <w:pBdr>
          <w:top w:val="nil"/>
          <w:left w:val="nil"/>
          <w:bottom w:val="nil"/>
          <w:right w:val="nil"/>
          <w:between w:val="nil"/>
        </w:pBdr>
        <w:spacing w:before="280"/>
        <w:rPr>
          <w:rFonts w:ascii="Calibri" w:eastAsia="Calibri" w:hAnsi="Calibri" w:cs="Calibri"/>
          <w:b/>
          <w:color w:val="000000"/>
          <w:sz w:val="24"/>
          <w:szCs w:val="24"/>
        </w:rPr>
      </w:pPr>
      <w:r>
        <w:rPr>
          <w:rFonts w:ascii="Calibri" w:eastAsia="Calibri" w:hAnsi="Calibri" w:cs="Calibri"/>
          <w:b/>
          <w:color w:val="000000"/>
          <w:sz w:val="24"/>
          <w:szCs w:val="24"/>
        </w:rPr>
        <w:t>Site: Cotteridge Park – Organisation: Friends of Cotteridge Park</w:t>
      </w:r>
    </w:p>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The aim of this document is to show what we can do to </w:t>
      </w:r>
      <w:r>
        <w:rPr>
          <w:rFonts w:ascii="Calibri" w:eastAsia="Calibri" w:hAnsi="Calibri" w:cs="Calibri"/>
          <w:b/>
          <w:color w:val="000000"/>
          <w:sz w:val="24"/>
          <w:szCs w:val="24"/>
        </w:rPr>
        <w:t>reduce the risk of transmission of covid-19</w:t>
      </w:r>
      <w:r>
        <w:rPr>
          <w:rFonts w:ascii="Calibri" w:eastAsia="Calibri" w:hAnsi="Calibri" w:cs="Calibri"/>
          <w:color w:val="000000"/>
          <w:sz w:val="24"/>
          <w:szCs w:val="24"/>
        </w:rPr>
        <w:t xml:space="preserve"> during volunteering, outdoor exercise and social events.</w:t>
      </w:r>
    </w:p>
    <w:p w:rsidR="00305AFD" w:rsidRDefault="00305AFD">
      <w:pPr>
        <w:pBdr>
          <w:top w:val="nil"/>
          <w:left w:val="nil"/>
          <w:bottom w:val="nil"/>
          <w:right w:val="nil"/>
          <w:between w:val="nil"/>
        </w:pBdr>
        <w:rPr>
          <w:rFonts w:ascii="Calibri" w:eastAsia="Calibri" w:hAnsi="Calibri" w:cs="Calibri"/>
          <w:color w:val="000000"/>
          <w:sz w:val="24"/>
          <w:szCs w:val="24"/>
        </w:rPr>
      </w:pPr>
    </w:p>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FF0000"/>
          <w:sz w:val="24"/>
          <w:szCs w:val="24"/>
        </w:rPr>
        <w:t>Check the lists below</w:t>
      </w:r>
      <w:r>
        <w:rPr>
          <w:rFonts w:ascii="Calibri" w:eastAsia="Calibri" w:hAnsi="Calibri" w:cs="Calibri"/>
          <w:b/>
          <w:color w:val="000000"/>
          <w:sz w:val="24"/>
          <w:szCs w:val="24"/>
        </w:rPr>
        <w:t xml:space="preserve"> </w:t>
      </w:r>
      <w:r>
        <w:rPr>
          <w:rFonts w:ascii="Calibri" w:eastAsia="Calibri" w:hAnsi="Calibri" w:cs="Calibri"/>
          <w:color w:val="000000"/>
          <w:sz w:val="24"/>
          <w:szCs w:val="24"/>
        </w:rPr>
        <w:t>before each session and make changes/updates where necessary.</w:t>
      </w:r>
    </w:p>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Further control measures necessary - </w:t>
      </w:r>
      <w:r>
        <w:rPr>
          <w:rFonts w:ascii="Calibri" w:eastAsia="Calibri" w:hAnsi="Calibri" w:cs="Calibri"/>
          <w:color w:val="000000"/>
          <w:sz w:val="24"/>
          <w:szCs w:val="24"/>
        </w:rPr>
        <w:t>Continual monitoring of government advice and adjustment to risk assessment as needed</w:t>
      </w:r>
    </w:p>
    <w:p w:rsidR="00305AFD" w:rsidRDefault="00305AFD">
      <w:pPr>
        <w:pBdr>
          <w:top w:val="nil"/>
          <w:left w:val="nil"/>
          <w:bottom w:val="nil"/>
          <w:right w:val="nil"/>
          <w:between w:val="nil"/>
        </w:pBdr>
        <w:rPr>
          <w:rFonts w:ascii="Calibri" w:eastAsia="Calibri" w:hAnsi="Calibri" w:cs="Calibri"/>
          <w:b/>
          <w:color w:val="000000"/>
          <w:sz w:val="24"/>
          <w:szCs w:val="24"/>
        </w:rPr>
      </w:pPr>
    </w:p>
    <w:p w:rsidR="00305AFD" w:rsidRDefault="00305AFD">
      <w:pPr>
        <w:pBdr>
          <w:top w:val="nil"/>
          <w:left w:val="nil"/>
          <w:bottom w:val="nil"/>
          <w:right w:val="nil"/>
          <w:between w:val="nil"/>
        </w:pBdr>
        <w:ind w:left="360" w:hanging="720"/>
        <w:rPr>
          <w:rFonts w:ascii="Calibri" w:eastAsia="Calibri" w:hAnsi="Calibri" w:cs="Calibri"/>
          <w:b/>
          <w:color w:val="000000"/>
          <w:sz w:val="24"/>
          <w:szCs w:val="24"/>
        </w:rPr>
      </w:pPr>
    </w:p>
    <w:p w:rsidR="00305AFD" w:rsidRDefault="00FC341F">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What are the hazards/risks?  Have they changed since the last session?</w:t>
      </w:r>
    </w:p>
    <w:p w:rsidR="00305AFD" w:rsidRDefault="00FC341F">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Transmission of the virus</w:t>
      </w:r>
    </w:p>
    <w:p w:rsidR="00305AFD" w:rsidRDefault="00FC341F">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Close contact with people</w:t>
      </w:r>
    </w:p>
    <w:p w:rsidR="00305AFD" w:rsidRDefault="00FC341F">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Contact with hard surfaces – </w:t>
      </w:r>
      <w:proofErr w:type="spellStart"/>
      <w:r>
        <w:rPr>
          <w:rFonts w:ascii="Calibri" w:eastAsia="Calibri" w:hAnsi="Calibri" w:cs="Calibri"/>
          <w:color w:val="000000"/>
          <w:sz w:val="24"/>
          <w:szCs w:val="24"/>
        </w:rPr>
        <w:t>eg</w:t>
      </w:r>
      <w:proofErr w:type="spellEnd"/>
      <w:r>
        <w:rPr>
          <w:rFonts w:ascii="Calibri" w:eastAsia="Calibri" w:hAnsi="Calibri" w:cs="Calibri"/>
          <w:color w:val="000000"/>
          <w:sz w:val="24"/>
          <w:szCs w:val="24"/>
        </w:rPr>
        <w:t>, buildings/sheds, gates, chairs, equipment, tools</w:t>
      </w:r>
    </w:p>
    <w:p w:rsidR="00305AFD" w:rsidRDefault="00FC341F">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Volunteers and participants with underlying conditi</w:t>
      </w:r>
      <w:r>
        <w:rPr>
          <w:rFonts w:ascii="Calibri" w:eastAsia="Calibri" w:hAnsi="Calibri" w:cs="Calibri"/>
          <w:color w:val="000000"/>
          <w:sz w:val="24"/>
          <w:szCs w:val="24"/>
        </w:rPr>
        <w:t>ons/complicating factors</w:t>
      </w:r>
    </w:p>
    <w:p w:rsidR="00305AFD" w:rsidRDefault="00FC341F">
      <w:pPr>
        <w:numPr>
          <w:ilvl w:val="1"/>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People who become symptomatic during sessions/activities</w:t>
      </w:r>
    </w:p>
    <w:p w:rsidR="00305AFD" w:rsidRDefault="00FC341F">
      <w:pPr>
        <w:numPr>
          <w:ilvl w:val="1"/>
          <w:numId w:val="1"/>
        </w:numPr>
        <w:pBdr>
          <w:top w:val="nil"/>
          <w:left w:val="nil"/>
          <w:bottom w:val="nil"/>
          <w:right w:val="nil"/>
          <w:between w:val="nil"/>
        </w:pBdr>
        <w:rPr>
          <w:rFonts w:ascii="Calibri" w:eastAsia="Calibri" w:hAnsi="Calibri" w:cs="Calibri"/>
          <w:color w:val="000000"/>
          <w:sz w:val="24"/>
          <w:szCs w:val="24"/>
        </w:rPr>
      </w:pPr>
      <w:bookmarkStart w:id="2" w:name="_heading=h.gjdgxs" w:colFirst="0" w:colLast="0"/>
      <w:bookmarkEnd w:id="2"/>
      <w:r>
        <w:rPr>
          <w:rFonts w:ascii="Calibri" w:eastAsia="Calibri" w:hAnsi="Calibri" w:cs="Calibri"/>
          <w:color w:val="000000"/>
          <w:sz w:val="24"/>
          <w:szCs w:val="24"/>
        </w:rPr>
        <w:t>Access to the bathrooms (when the building is open)</w:t>
      </w:r>
    </w:p>
    <w:p w:rsidR="00305AFD" w:rsidRDefault="00305AFD">
      <w:pPr>
        <w:pBdr>
          <w:top w:val="nil"/>
          <w:left w:val="nil"/>
          <w:bottom w:val="nil"/>
          <w:right w:val="nil"/>
          <w:between w:val="nil"/>
        </w:pBdr>
        <w:ind w:left="792"/>
        <w:rPr>
          <w:rFonts w:ascii="Calibri" w:eastAsia="Calibri" w:hAnsi="Calibri" w:cs="Calibri"/>
          <w:i/>
          <w:color w:val="000000"/>
          <w:sz w:val="24"/>
          <w:szCs w:val="24"/>
        </w:rPr>
      </w:pPr>
    </w:p>
    <w:p w:rsidR="00305AFD" w:rsidRDefault="00FC341F">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Session leader to remind participants of this information at the start of the session</w:t>
      </w:r>
    </w:p>
    <w:p w:rsidR="00305AFD" w:rsidRDefault="00305AFD">
      <w:pPr>
        <w:pBdr>
          <w:top w:val="nil"/>
          <w:left w:val="nil"/>
          <w:bottom w:val="nil"/>
          <w:right w:val="nil"/>
          <w:between w:val="nil"/>
        </w:pBdr>
        <w:ind w:left="360"/>
        <w:rPr>
          <w:rFonts w:ascii="Calibri" w:eastAsia="Calibri" w:hAnsi="Calibri" w:cs="Calibri"/>
          <w:b/>
          <w:color w:val="000000"/>
          <w:sz w:val="24"/>
          <w:szCs w:val="24"/>
        </w:rPr>
      </w:pPr>
    </w:p>
    <w:p w:rsidR="00305AFD" w:rsidRDefault="00FC341F">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What we can do to reduce the risk?  Are these still correct?</w:t>
      </w:r>
    </w:p>
    <w:tbl>
      <w:tblPr>
        <w:tblStyle w:val="a1"/>
        <w:tblW w:w="14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843"/>
        <w:gridCol w:w="9401"/>
      </w:tblGrid>
      <w:tr w:rsidR="00305AFD">
        <w:tc>
          <w:tcPr>
            <w:tcW w:w="2943" w:type="dxa"/>
          </w:tcPr>
          <w:p w:rsidR="00305AFD" w:rsidRDefault="00FC341F">
            <w:pPr>
              <w:rPr>
                <w:rFonts w:ascii="Calibri" w:eastAsia="Calibri" w:hAnsi="Calibri" w:cs="Calibri"/>
                <w:b/>
                <w:color w:val="000000"/>
                <w:sz w:val="24"/>
                <w:szCs w:val="24"/>
              </w:rPr>
            </w:pPr>
            <w:r>
              <w:rPr>
                <w:rFonts w:ascii="Calibri" w:eastAsia="Calibri" w:hAnsi="Calibri" w:cs="Calibri"/>
                <w:b/>
                <w:color w:val="000000"/>
                <w:sz w:val="24"/>
                <w:szCs w:val="24"/>
              </w:rPr>
              <w:t>What are the hazards/risks</w:t>
            </w:r>
          </w:p>
        </w:tc>
        <w:tc>
          <w:tcPr>
            <w:tcW w:w="1843" w:type="dxa"/>
          </w:tcPr>
          <w:p w:rsidR="00305AFD" w:rsidRDefault="00FC341F">
            <w:pPr>
              <w:rPr>
                <w:rFonts w:ascii="Calibri" w:eastAsia="Calibri" w:hAnsi="Calibri" w:cs="Calibri"/>
                <w:b/>
                <w:color w:val="000000"/>
                <w:sz w:val="24"/>
                <w:szCs w:val="24"/>
              </w:rPr>
            </w:pPr>
            <w:r>
              <w:rPr>
                <w:rFonts w:ascii="Calibri" w:eastAsia="Calibri" w:hAnsi="Calibri" w:cs="Calibri"/>
                <w:b/>
                <w:color w:val="000000"/>
                <w:sz w:val="24"/>
                <w:szCs w:val="24"/>
              </w:rPr>
              <w:t>Who is at risk</w:t>
            </w:r>
          </w:p>
        </w:tc>
        <w:tc>
          <w:tcPr>
            <w:tcW w:w="9401" w:type="dxa"/>
          </w:tcPr>
          <w:p w:rsidR="00305AFD" w:rsidRDefault="00FC341F">
            <w:pPr>
              <w:rPr>
                <w:rFonts w:ascii="Calibri" w:eastAsia="Calibri" w:hAnsi="Calibri" w:cs="Calibri"/>
                <w:b/>
                <w:color w:val="000000"/>
                <w:sz w:val="24"/>
                <w:szCs w:val="24"/>
              </w:rPr>
            </w:pPr>
            <w:r>
              <w:rPr>
                <w:rFonts w:ascii="Calibri" w:eastAsia="Calibri" w:hAnsi="Calibri" w:cs="Calibri"/>
                <w:b/>
                <w:color w:val="000000"/>
                <w:sz w:val="24"/>
                <w:szCs w:val="24"/>
              </w:rPr>
              <w:t>Measures implemented to minimise risk</w:t>
            </w:r>
          </w:p>
        </w:tc>
      </w:tr>
      <w:tr w:rsidR="00305AFD">
        <w:tc>
          <w:tcPr>
            <w:tcW w:w="2943"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Transmission of the virus</w:t>
            </w:r>
          </w:p>
        </w:tc>
        <w:tc>
          <w:tcPr>
            <w:tcW w:w="1843"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Participants, volunteers and session leaders</w:t>
            </w:r>
          </w:p>
        </w:tc>
        <w:tc>
          <w:tcPr>
            <w:tcW w:w="9401"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Remind attendees, in advance and during the session to adhere to government guidance on handwashing, distance, face coverings, isolation/quarantine etc.</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 xml:space="preserve">Handwashing – before leaving home and as soon as returning home. Session leaders to remind attendees. </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For preference participants to use own hand sanitiser if needed.  Hand sanitiser to be provided if needed.</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 xml:space="preserve">Test, track and trace – Session leader to keep contact details of attendees for the number of days required by government guidance in case of the </w:t>
            </w:r>
            <w:r>
              <w:rPr>
                <w:rFonts w:ascii="Calibri" w:eastAsia="Calibri" w:hAnsi="Calibri" w:cs="Calibri"/>
                <w:color w:val="000000"/>
                <w:sz w:val="24"/>
                <w:szCs w:val="24"/>
              </w:rPr>
              <w:t>need to trace participants.</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Session leader to remind participants not to attend if unwell – particularly with a high temperature and/or persistent cough.</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This information to be shared in advance of the event via social media etc.</w:t>
            </w:r>
          </w:p>
          <w:p w:rsidR="00305AFD" w:rsidRDefault="00305AFD">
            <w:pPr>
              <w:rPr>
                <w:rFonts w:ascii="Calibri" w:eastAsia="Calibri" w:hAnsi="Calibri" w:cs="Calibri"/>
                <w:color w:val="000000"/>
                <w:sz w:val="24"/>
                <w:szCs w:val="24"/>
              </w:rPr>
            </w:pPr>
          </w:p>
        </w:tc>
      </w:tr>
      <w:tr w:rsidR="00305AFD">
        <w:tc>
          <w:tcPr>
            <w:tcW w:w="2943"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Close contact with people</w:t>
            </w:r>
          </w:p>
        </w:tc>
        <w:tc>
          <w:tcPr>
            <w:tcW w:w="1843"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Participants, volunteers and session leaders</w:t>
            </w:r>
          </w:p>
        </w:tc>
        <w:tc>
          <w:tcPr>
            <w:tcW w:w="9401"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Repeat reminders about staying 2m apart.</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Wearing of face covering/</w:t>
            </w:r>
            <w:proofErr w:type="spellStart"/>
            <w:r>
              <w:rPr>
                <w:rFonts w:ascii="Calibri" w:eastAsia="Calibri" w:hAnsi="Calibri" w:cs="Calibri"/>
                <w:color w:val="000000"/>
                <w:sz w:val="24"/>
                <w:szCs w:val="24"/>
              </w:rPr>
              <w:t>maskf</w:t>
            </w:r>
            <w:proofErr w:type="spellEnd"/>
            <w:r>
              <w:rPr>
                <w:rFonts w:ascii="Calibri" w:eastAsia="Calibri" w:hAnsi="Calibri" w:cs="Calibri"/>
                <w:color w:val="000000"/>
                <w:sz w:val="24"/>
                <w:szCs w:val="24"/>
              </w:rPr>
              <w:t xml:space="preserve"> if it’s not possible to maintain 2m distance or where required by government guidance.</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lastRenderedPageBreak/>
              <w:t>Identify appropriate area; big enough for participants to be at 2m+ distance</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Number of attendees limited to government guidance – session leaders and volunteer stewards to monitor and implement.</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Alert attendees to “pinch points” where it’s easier to forg</w:t>
            </w:r>
            <w:r>
              <w:rPr>
                <w:rFonts w:ascii="Calibri" w:eastAsia="Calibri" w:hAnsi="Calibri" w:cs="Calibri"/>
                <w:color w:val="000000"/>
                <w:sz w:val="24"/>
                <w:szCs w:val="24"/>
              </w:rPr>
              <w:t xml:space="preserve">et distancing </w:t>
            </w:r>
            <w:proofErr w:type="spellStart"/>
            <w:r>
              <w:rPr>
                <w:rFonts w:ascii="Calibri" w:eastAsia="Calibri" w:hAnsi="Calibri" w:cs="Calibri"/>
                <w:color w:val="000000"/>
                <w:sz w:val="24"/>
                <w:szCs w:val="24"/>
              </w:rPr>
              <w:t>eg</w:t>
            </w:r>
            <w:proofErr w:type="spellEnd"/>
            <w:r>
              <w:rPr>
                <w:rFonts w:ascii="Calibri" w:eastAsia="Calibri" w:hAnsi="Calibri" w:cs="Calibri"/>
                <w:color w:val="000000"/>
                <w:sz w:val="24"/>
                <w:szCs w:val="24"/>
              </w:rPr>
              <w:t xml:space="preserve"> arrival and departure, corridors and toilets.</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Limit access to indoor space where it is difficult to maintain distance.</w:t>
            </w:r>
          </w:p>
          <w:p w:rsidR="00305AFD" w:rsidRDefault="00305AFD">
            <w:pPr>
              <w:rPr>
                <w:rFonts w:ascii="Calibri" w:eastAsia="Calibri" w:hAnsi="Calibri" w:cs="Calibri"/>
                <w:color w:val="000000"/>
                <w:sz w:val="24"/>
                <w:szCs w:val="24"/>
              </w:rPr>
            </w:pP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Be alert to approaches from the public – maintain 2m distancing.</w:t>
            </w:r>
          </w:p>
          <w:p w:rsidR="00305AFD" w:rsidRDefault="00305AFD">
            <w:pPr>
              <w:rPr>
                <w:rFonts w:ascii="Calibri" w:eastAsia="Calibri" w:hAnsi="Calibri" w:cs="Calibri"/>
                <w:color w:val="000000"/>
                <w:sz w:val="24"/>
                <w:szCs w:val="24"/>
              </w:rPr>
            </w:pPr>
          </w:p>
        </w:tc>
      </w:tr>
      <w:tr w:rsidR="00305AFD">
        <w:tc>
          <w:tcPr>
            <w:tcW w:w="2943"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lastRenderedPageBreak/>
              <w:t>Contact with hard surfaces</w:t>
            </w:r>
          </w:p>
        </w:tc>
        <w:tc>
          <w:tcPr>
            <w:tcW w:w="1843" w:type="dxa"/>
          </w:tcPr>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Participants, volunteers</w:t>
            </w:r>
            <w:r>
              <w:rPr>
                <w:rFonts w:ascii="Calibri" w:eastAsia="Calibri" w:hAnsi="Calibri" w:cs="Calibri"/>
                <w:color w:val="000000"/>
                <w:sz w:val="24"/>
                <w:szCs w:val="24"/>
              </w:rPr>
              <w:t xml:space="preserve"> and session leaders</w:t>
            </w:r>
          </w:p>
        </w:tc>
        <w:tc>
          <w:tcPr>
            <w:tcW w:w="9401" w:type="dxa"/>
          </w:tcPr>
          <w:p w:rsidR="00305AFD" w:rsidRDefault="00FC341F">
            <w:pPr>
              <w:rPr>
                <w:rFonts w:ascii="Calibri" w:eastAsia="Calibri" w:hAnsi="Calibri" w:cs="Calibri"/>
                <w:color w:val="000000"/>
                <w:sz w:val="24"/>
                <w:szCs w:val="24"/>
              </w:rPr>
            </w:pPr>
            <w:r>
              <w:rPr>
                <w:rFonts w:ascii="Calibri" w:eastAsia="Calibri" w:hAnsi="Calibri" w:cs="Calibri"/>
                <w:sz w:val="24"/>
                <w:szCs w:val="24"/>
              </w:rPr>
              <w:t xml:space="preserve">Attention to frequent, </w:t>
            </w:r>
            <w:proofErr w:type="spellStart"/>
            <w:r>
              <w:rPr>
                <w:rFonts w:ascii="Calibri" w:eastAsia="Calibri" w:hAnsi="Calibri" w:cs="Calibri"/>
                <w:sz w:val="24"/>
                <w:szCs w:val="24"/>
              </w:rPr>
              <w:t>throrough</w:t>
            </w:r>
            <w:proofErr w:type="spellEnd"/>
            <w:r>
              <w:rPr>
                <w:rFonts w:ascii="Calibri" w:eastAsia="Calibri" w:hAnsi="Calibri" w:cs="Calibri"/>
                <w:sz w:val="24"/>
                <w:szCs w:val="24"/>
              </w:rPr>
              <w:t xml:space="preserve"> cleaning and disinfecting objects and surfaces that are touched regularly particularly in areas of high use such as door handles, light switches, tool handles using appropriate cleaning products and met</w:t>
            </w:r>
            <w:r>
              <w:rPr>
                <w:rFonts w:ascii="Calibri" w:eastAsia="Calibri" w:hAnsi="Calibri" w:cs="Calibri"/>
                <w:sz w:val="24"/>
                <w:szCs w:val="24"/>
              </w:rPr>
              <w:t>hods</w:t>
            </w: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Session leader to be responsible for cleaning at the end of activity.</w:t>
            </w:r>
          </w:p>
          <w:p w:rsidR="00305AFD" w:rsidRDefault="00FC341F">
            <w:pPr>
              <w:rPr>
                <w:rFonts w:ascii="Calibri" w:eastAsia="Calibri" w:hAnsi="Calibri" w:cs="Calibri"/>
                <w:color w:val="000000"/>
                <w:sz w:val="24"/>
                <w:szCs w:val="24"/>
              </w:rPr>
            </w:pPr>
            <w:r>
              <w:rPr>
                <w:rFonts w:ascii="Calibri" w:eastAsia="Calibri" w:hAnsi="Calibri" w:cs="Calibri"/>
                <w:color w:val="000000"/>
                <w:sz w:val="24"/>
                <w:szCs w:val="24"/>
              </w:rPr>
              <w:t>No equipment to be shared</w:t>
            </w:r>
          </w:p>
        </w:tc>
      </w:tr>
      <w:tr w:rsidR="00305AFD">
        <w:tc>
          <w:tcPr>
            <w:tcW w:w="2943"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People particularly at risk after the control measures</w:t>
            </w:r>
          </w:p>
        </w:tc>
        <w:tc>
          <w:tcPr>
            <w:tcW w:w="1843"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Participants, volunteers, session leaders</w:t>
            </w:r>
          </w:p>
          <w:p w:rsidR="00305AFD" w:rsidRDefault="00305AFD">
            <w:pPr>
              <w:rPr>
                <w:rFonts w:ascii="Calibri" w:eastAsia="Calibri" w:hAnsi="Calibri" w:cs="Calibri"/>
                <w:color w:val="000000"/>
                <w:sz w:val="24"/>
                <w:szCs w:val="24"/>
              </w:rPr>
            </w:pPr>
          </w:p>
        </w:tc>
        <w:tc>
          <w:tcPr>
            <w:tcW w:w="9401" w:type="dxa"/>
          </w:tcPr>
          <w:p w:rsidR="00305AFD" w:rsidRDefault="00FC341F">
            <w:pPr>
              <w:pBdr>
                <w:top w:val="nil"/>
                <w:left w:val="nil"/>
                <w:bottom w:val="nil"/>
                <w:right w:val="nil"/>
                <w:between w:val="nil"/>
              </w:pBdr>
              <w:ind w:left="720" w:hanging="720"/>
              <w:rPr>
                <w:rFonts w:ascii="Calibri" w:eastAsia="Calibri" w:hAnsi="Calibri" w:cs="Calibri"/>
                <w:color w:val="000000"/>
                <w:sz w:val="24"/>
                <w:szCs w:val="24"/>
              </w:rPr>
            </w:pPr>
            <w:r>
              <w:rPr>
                <w:rFonts w:ascii="Calibri" w:eastAsia="Calibri" w:hAnsi="Calibri" w:cs="Calibri"/>
                <w:color w:val="000000"/>
                <w:sz w:val="24"/>
                <w:szCs w:val="24"/>
              </w:rPr>
              <w:t>During the covid-19 outbreak volunteers and participants who are in the “shielded group” or people living in the same house as people in the “shielded” group should only participate knowing the additional risks and following advice from their medical profe</w:t>
            </w:r>
            <w:r>
              <w:rPr>
                <w:rFonts w:ascii="Calibri" w:eastAsia="Calibri" w:hAnsi="Calibri" w:cs="Calibri"/>
                <w:color w:val="000000"/>
                <w:sz w:val="24"/>
                <w:szCs w:val="24"/>
              </w:rPr>
              <w:t>ssional.</w:t>
            </w:r>
          </w:p>
          <w:p w:rsidR="00305AFD" w:rsidRDefault="00305AFD">
            <w:pPr>
              <w:rPr>
                <w:rFonts w:ascii="Calibri" w:eastAsia="Calibri" w:hAnsi="Calibri" w:cs="Calibri"/>
                <w:color w:val="000000"/>
                <w:sz w:val="24"/>
                <w:szCs w:val="24"/>
              </w:rPr>
            </w:pPr>
          </w:p>
        </w:tc>
      </w:tr>
      <w:tr w:rsidR="00305AFD">
        <w:tc>
          <w:tcPr>
            <w:tcW w:w="2943"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Managing someone who becomes symptomatic during a session</w:t>
            </w:r>
          </w:p>
        </w:tc>
        <w:tc>
          <w:tcPr>
            <w:tcW w:w="1843"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Participants, volunteers, session leaders</w:t>
            </w:r>
          </w:p>
          <w:p w:rsidR="00305AFD" w:rsidRDefault="00305AFD">
            <w:pPr>
              <w:pBdr>
                <w:top w:val="nil"/>
                <w:left w:val="nil"/>
                <w:bottom w:val="nil"/>
                <w:right w:val="nil"/>
                <w:between w:val="nil"/>
              </w:pBdr>
              <w:rPr>
                <w:rFonts w:ascii="Calibri" w:eastAsia="Calibri" w:hAnsi="Calibri" w:cs="Calibri"/>
                <w:color w:val="000000"/>
                <w:sz w:val="24"/>
                <w:szCs w:val="24"/>
              </w:rPr>
            </w:pPr>
          </w:p>
        </w:tc>
        <w:tc>
          <w:tcPr>
            <w:tcW w:w="9401"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Keep sessions short to minimise risk of occurrence.</w:t>
            </w:r>
          </w:p>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Follow government guidance on maintaining distance and track and trace. </w:t>
            </w:r>
          </w:p>
        </w:tc>
      </w:tr>
      <w:tr w:rsidR="00305AFD">
        <w:tc>
          <w:tcPr>
            <w:tcW w:w="2943"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Access to </w:t>
            </w:r>
            <w:r>
              <w:rPr>
                <w:rFonts w:ascii="Calibri" w:eastAsia="Calibri" w:hAnsi="Calibri" w:cs="Calibri"/>
                <w:color w:val="000000"/>
                <w:sz w:val="24"/>
                <w:szCs w:val="24"/>
              </w:rPr>
              <w:lastRenderedPageBreak/>
              <w:t>toilets/handwashing (once the building is fully open)</w:t>
            </w:r>
          </w:p>
        </w:tc>
        <w:tc>
          <w:tcPr>
            <w:tcW w:w="1843" w:type="dxa"/>
          </w:tcPr>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Participants, </w:t>
            </w:r>
            <w:r>
              <w:rPr>
                <w:rFonts w:ascii="Calibri" w:eastAsia="Calibri" w:hAnsi="Calibri" w:cs="Calibri"/>
                <w:color w:val="000000"/>
                <w:sz w:val="24"/>
                <w:szCs w:val="24"/>
              </w:rPr>
              <w:lastRenderedPageBreak/>
              <w:t>volunteers, session leaders</w:t>
            </w:r>
          </w:p>
        </w:tc>
        <w:tc>
          <w:tcPr>
            <w:tcW w:w="9401" w:type="dxa"/>
          </w:tcPr>
          <w:p w:rsidR="00305AFD" w:rsidRDefault="00FC341F">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lastRenderedPageBreak/>
              <w:t>Regular, hourly cleaning of the bathroom areas using appropriate products.</w:t>
            </w:r>
          </w:p>
          <w:p w:rsidR="00305AFD" w:rsidRDefault="00FC341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lastRenderedPageBreak/>
              <w:t>Because of limited space access to the bathrooms to be managed on a “one-in</w:t>
            </w:r>
            <w:r>
              <w:rPr>
                <w:rFonts w:ascii="Calibri" w:eastAsia="Calibri" w:hAnsi="Calibri" w:cs="Calibri"/>
                <w:sz w:val="24"/>
                <w:szCs w:val="24"/>
              </w:rPr>
              <w:t>, one out” system (except for household groups).</w:t>
            </w:r>
          </w:p>
        </w:tc>
      </w:tr>
    </w:tbl>
    <w:p w:rsidR="00305AFD" w:rsidRDefault="00305AFD">
      <w:pPr>
        <w:pBdr>
          <w:top w:val="nil"/>
          <w:left w:val="nil"/>
          <w:bottom w:val="nil"/>
          <w:right w:val="nil"/>
          <w:between w:val="nil"/>
        </w:pBdr>
        <w:ind w:left="720"/>
        <w:rPr>
          <w:rFonts w:ascii="Calibri" w:eastAsia="Calibri" w:hAnsi="Calibri" w:cs="Calibri"/>
          <w:b/>
          <w:color w:val="000000"/>
          <w:sz w:val="24"/>
          <w:szCs w:val="24"/>
        </w:rPr>
      </w:pPr>
    </w:p>
    <w:p w:rsidR="00305AFD" w:rsidRDefault="00305AFD">
      <w:pPr>
        <w:spacing w:before="280" w:after="280"/>
        <w:rPr>
          <w:rFonts w:ascii="Calibri" w:eastAsia="Calibri" w:hAnsi="Calibri" w:cs="Calibri"/>
          <w:b/>
          <w:sz w:val="24"/>
          <w:szCs w:val="24"/>
        </w:rPr>
      </w:pPr>
    </w:p>
    <w:sectPr w:rsidR="00305AFD">
      <w:headerReference w:type="default" r:id="rId9"/>
      <w:footerReference w:type="default" r:id="rId10"/>
      <w:pgSz w:w="16840" w:h="11907" w:orient="landscape"/>
      <w:pgMar w:top="720" w:right="1440" w:bottom="720" w:left="70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1F" w:rsidRDefault="00FC341F">
      <w:r>
        <w:separator/>
      </w:r>
    </w:p>
  </w:endnote>
  <w:endnote w:type="continuationSeparator" w:id="0">
    <w:p w:rsidR="00FC341F" w:rsidRDefault="00F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D" w:rsidRDefault="00305AFD">
    <w:pPr>
      <w:rPr>
        <w:rFonts w:ascii="Calibri" w:eastAsia="Calibri" w:hAnsi="Calibri" w:cs="Calibri"/>
        <w:sz w:val="16"/>
        <w:szCs w:val="16"/>
      </w:rPr>
    </w:pPr>
  </w:p>
  <w:p w:rsidR="00305AFD" w:rsidRDefault="00305AFD">
    <w:pPr>
      <w:rPr>
        <w:rFonts w:ascii="Calibri" w:eastAsia="Calibri" w:hAnsi="Calibri" w:cs="Calibri"/>
        <w:sz w:val="16"/>
        <w:szCs w:val="16"/>
      </w:rPr>
    </w:pPr>
  </w:p>
  <w:p w:rsidR="00305AFD" w:rsidRDefault="00FC341F">
    <w:pPr>
      <w:rPr>
        <w:sz w:val="16"/>
        <w:szCs w:val="16"/>
      </w:rPr>
    </w:pPr>
    <w:r>
      <w:rPr>
        <w:rFonts w:ascii="Calibri" w:eastAsia="Calibri" w:hAnsi="Calibri" w:cs="Calibri"/>
        <w:sz w:val="16"/>
        <w:szCs w:val="16"/>
      </w:rPr>
      <w:t>Version 3 - 23.07.2020</w:t>
    </w:r>
  </w:p>
  <w:p w:rsidR="00305AFD" w:rsidRDefault="00305AF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1F" w:rsidRDefault="00FC341F">
      <w:r>
        <w:separator/>
      </w:r>
    </w:p>
  </w:footnote>
  <w:footnote w:type="continuationSeparator" w:id="0">
    <w:p w:rsidR="00FC341F" w:rsidRDefault="00FC3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FD" w:rsidRDefault="00FC341F">
    <w:pPr>
      <w:jc w:val="center"/>
      <w:rPr>
        <w:rFonts w:ascii="Calibri" w:eastAsia="Calibri" w:hAnsi="Calibri" w:cs="Calibri"/>
        <w:sz w:val="10"/>
        <w:szCs w:val="10"/>
      </w:rPr>
    </w:pPr>
    <w:r>
      <w:rPr>
        <w:noProof/>
      </w:rPr>
      <w:drawing>
        <wp:anchor distT="0" distB="0" distL="114300" distR="114300" simplePos="0" relativeHeight="251658240" behindDoc="0" locked="0" layoutInCell="1" hidden="0" allowOverlap="1">
          <wp:simplePos x="0" y="0"/>
          <wp:positionH relativeFrom="column">
            <wp:posOffset>-9524</wp:posOffset>
          </wp:positionH>
          <wp:positionV relativeFrom="paragraph">
            <wp:posOffset>-141604</wp:posOffset>
          </wp:positionV>
          <wp:extent cx="847725" cy="74104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7725" cy="741045"/>
                  </a:xfrm>
                  <a:prstGeom prst="rect">
                    <a:avLst/>
                  </a:prstGeom>
                  <a:ln/>
                </pic:spPr>
              </pic:pic>
            </a:graphicData>
          </a:graphic>
        </wp:anchor>
      </w:drawing>
    </w:r>
  </w:p>
  <w:p w:rsidR="00305AFD" w:rsidRDefault="00FC341F">
    <w:pPr>
      <w:jc w:val="center"/>
      <w:rPr>
        <w:rFonts w:ascii="Calibri" w:eastAsia="Calibri" w:hAnsi="Calibri" w:cs="Calibri"/>
        <w:sz w:val="24"/>
        <w:szCs w:val="24"/>
      </w:rPr>
    </w:pPr>
    <w:r>
      <w:rPr>
        <w:rFonts w:ascii="Calibri" w:eastAsia="Calibri" w:hAnsi="Calibri" w:cs="Calibri"/>
        <w:sz w:val="24"/>
        <w:szCs w:val="24"/>
      </w:rPr>
      <w:t>Additional Risk Assessment for Volunteering, Outdoor Exercise and Social Events</w:t>
    </w:r>
  </w:p>
  <w:p w:rsidR="00305AFD" w:rsidRDefault="00FC341F">
    <w:pPr>
      <w:jc w:val="center"/>
      <w:rPr>
        <w:rFonts w:ascii="Calibri" w:eastAsia="Calibri" w:hAnsi="Calibri" w:cs="Calibri"/>
        <w:sz w:val="24"/>
        <w:szCs w:val="24"/>
      </w:rPr>
    </w:pPr>
    <w:r>
      <w:rPr>
        <w:rFonts w:ascii="Calibri" w:eastAsia="Calibri" w:hAnsi="Calibri" w:cs="Calibri"/>
        <w:sz w:val="24"/>
        <w:szCs w:val="24"/>
      </w:rPr>
      <w:t>Organised by FoCP Due to the National Outbreak of Covid-19 in the UK</w:t>
    </w:r>
  </w:p>
  <w:p w:rsidR="00305AFD" w:rsidRDefault="00305AFD">
    <w:pPr>
      <w:jc w:val="center"/>
      <w:rPr>
        <w:rFonts w:ascii="Calibri" w:eastAsia="Calibri" w:hAnsi="Calibri" w:cs="Calibri"/>
        <w:sz w:val="24"/>
        <w:szCs w:val="24"/>
      </w:rPr>
    </w:pPr>
  </w:p>
  <w:p w:rsidR="00305AFD" w:rsidRDefault="00FC341F">
    <w:pPr>
      <w:jc w:val="center"/>
    </w:pPr>
    <w: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165100</wp:posOffset>
              </wp:positionH>
              <wp:positionV relativeFrom="paragraph">
                <wp:posOffset>127000</wp:posOffset>
              </wp:positionV>
              <wp:extent cx="5915025"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2388488" y="3780000"/>
                        <a:ext cx="5915025"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5915025" cy="25400"/>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915025" cy="25400"/>
                      </a:xfrm>
                      <a:prstGeom prst="rect"/>
                      <a:ln/>
                    </pic:spPr>
                  </pic:pic>
                </a:graphicData>
              </a:graphic>
            </wp:anchor>
          </w:drawing>
        </mc:Fallback>
      </mc:AlternateContent>
    </w:r>
  </w:p>
  <w:p w:rsidR="00305AFD" w:rsidRDefault="00305AF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5C8C"/>
    <w:multiLevelType w:val="multilevel"/>
    <w:tmpl w:val="74E28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5AFD"/>
    <w:rsid w:val="00050662"/>
    <w:rsid w:val="00305AFD"/>
    <w:rsid w:val="00FC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3C7E"/>
    <w:rPr>
      <w:b/>
      <w:bCs/>
    </w:rPr>
  </w:style>
  <w:style w:type="character" w:customStyle="1" w:styleId="CommentSubjectChar">
    <w:name w:val="Comment Subject Char"/>
    <w:basedOn w:val="CommentTextChar"/>
    <w:link w:val="CommentSubject"/>
    <w:uiPriority w:val="99"/>
    <w:semiHidden/>
    <w:rsid w:val="00073C7E"/>
    <w:rPr>
      <w:b/>
      <w:bCs/>
    </w:rPr>
  </w:style>
  <w:style w:type="paragraph" w:styleId="Header">
    <w:name w:val="header"/>
    <w:basedOn w:val="Normal"/>
    <w:link w:val="HeaderChar"/>
    <w:uiPriority w:val="99"/>
    <w:unhideWhenUsed/>
    <w:rsid w:val="00016EB8"/>
    <w:pPr>
      <w:tabs>
        <w:tab w:val="center" w:pos="4513"/>
        <w:tab w:val="right" w:pos="9026"/>
      </w:tabs>
    </w:pPr>
  </w:style>
  <w:style w:type="character" w:customStyle="1" w:styleId="HeaderChar">
    <w:name w:val="Header Char"/>
    <w:basedOn w:val="DefaultParagraphFont"/>
    <w:link w:val="Header"/>
    <w:uiPriority w:val="99"/>
    <w:rsid w:val="00016EB8"/>
  </w:style>
  <w:style w:type="paragraph" w:styleId="Footer">
    <w:name w:val="footer"/>
    <w:basedOn w:val="Normal"/>
    <w:link w:val="FooterChar"/>
    <w:uiPriority w:val="99"/>
    <w:unhideWhenUsed/>
    <w:rsid w:val="00016EB8"/>
    <w:pPr>
      <w:tabs>
        <w:tab w:val="center" w:pos="4513"/>
        <w:tab w:val="right" w:pos="9026"/>
      </w:tabs>
    </w:pPr>
  </w:style>
  <w:style w:type="character" w:customStyle="1" w:styleId="FooterChar">
    <w:name w:val="Footer Char"/>
    <w:basedOn w:val="DefaultParagraphFont"/>
    <w:link w:val="Footer"/>
    <w:uiPriority w:val="99"/>
    <w:rsid w:val="00016EB8"/>
  </w:style>
  <w:style w:type="paragraph" w:styleId="ListParagraph">
    <w:name w:val="List Paragraph"/>
    <w:basedOn w:val="Normal"/>
    <w:uiPriority w:val="34"/>
    <w:qFormat/>
    <w:rsid w:val="00D56822"/>
    <w:pPr>
      <w:ind w:left="720"/>
      <w:contextualSpacing/>
    </w:pPr>
  </w:style>
  <w:style w:type="table" w:styleId="TableGrid">
    <w:name w:val="Table Grid"/>
    <w:basedOn w:val="TableNormal"/>
    <w:uiPriority w:val="59"/>
    <w:rsid w:val="0052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3C7E"/>
    <w:rPr>
      <w:b/>
      <w:bCs/>
    </w:rPr>
  </w:style>
  <w:style w:type="character" w:customStyle="1" w:styleId="CommentSubjectChar">
    <w:name w:val="Comment Subject Char"/>
    <w:basedOn w:val="CommentTextChar"/>
    <w:link w:val="CommentSubject"/>
    <w:uiPriority w:val="99"/>
    <w:semiHidden/>
    <w:rsid w:val="00073C7E"/>
    <w:rPr>
      <w:b/>
      <w:bCs/>
    </w:rPr>
  </w:style>
  <w:style w:type="paragraph" w:styleId="Header">
    <w:name w:val="header"/>
    <w:basedOn w:val="Normal"/>
    <w:link w:val="HeaderChar"/>
    <w:uiPriority w:val="99"/>
    <w:unhideWhenUsed/>
    <w:rsid w:val="00016EB8"/>
    <w:pPr>
      <w:tabs>
        <w:tab w:val="center" w:pos="4513"/>
        <w:tab w:val="right" w:pos="9026"/>
      </w:tabs>
    </w:pPr>
  </w:style>
  <w:style w:type="character" w:customStyle="1" w:styleId="HeaderChar">
    <w:name w:val="Header Char"/>
    <w:basedOn w:val="DefaultParagraphFont"/>
    <w:link w:val="Header"/>
    <w:uiPriority w:val="99"/>
    <w:rsid w:val="00016EB8"/>
  </w:style>
  <w:style w:type="paragraph" w:styleId="Footer">
    <w:name w:val="footer"/>
    <w:basedOn w:val="Normal"/>
    <w:link w:val="FooterChar"/>
    <w:uiPriority w:val="99"/>
    <w:unhideWhenUsed/>
    <w:rsid w:val="00016EB8"/>
    <w:pPr>
      <w:tabs>
        <w:tab w:val="center" w:pos="4513"/>
        <w:tab w:val="right" w:pos="9026"/>
      </w:tabs>
    </w:pPr>
  </w:style>
  <w:style w:type="character" w:customStyle="1" w:styleId="FooterChar">
    <w:name w:val="Footer Char"/>
    <w:basedOn w:val="DefaultParagraphFont"/>
    <w:link w:val="Footer"/>
    <w:uiPriority w:val="99"/>
    <w:rsid w:val="00016EB8"/>
  </w:style>
  <w:style w:type="paragraph" w:styleId="ListParagraph">
    <w:name w:val="List Paragraph"/>
    <w:basedOn w:val="Normal"/>
    <w:uiPriority w:val="34"/>
    <w:qFormat/>
    <w:rsid w:val="00D56822"/>
    <w:pPr>
      <w:ind w:left="720"/>
      <w:contextualSpacing/>
    </w:pPr>
  </w:style>
  <w:style w:type="table" w:styleId="TableGrid">
    <w:name w:val="Table Grid"/>
    <w:basedOn w:val="TableNormal"/>
    <w:uiPriority w:val="59"/>
    <w:rsid w:val="0052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ar9UsP3umvFcKo+emciF0tCzQ==">AMUW2mU59ZEcCIZ4SEU2UGO9ikwDp/cPE5ud/3tFKaHIej9RRLlT42alCWedih8l+7iu0nHeJMumc4wdlB6Qt7KBpRKNp+h7y3oYjLE3B+x+hx1tNLHPIFdJ8HTEi84A7Wqxk46+IXXV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woolf</dc:creator>
  <cp:lastModifiedBy>emma woolf</cp:lastModifiedBy>
  <cp:revision>2</cp:revision>
  <dcterms:created xsi:type="dcterms:W3CDTF">2021-03-16T11:41:00Z</dcterms:created>
  <dcterms:modified xsi:type="dcterms:W3CDTF">2021-03-16T11:41:00Z</dcterms:modified>
</cp:coreProperties>
</file>